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6E" w:rsidRPr="00CB6F56" w:rsidRDefault="00C8546E" w:rsidP="00C8546E">
      <w:pPr>
        <w:pStyle w:val="a3"/>
        <w:shd w:val="clear" w:color="auto" w:fill="FFFFFF"/>
        <w:spacing w:before="0" w:beforeAutospacing="0" w:after="0" w:afterAutospacing="0"/>
        <w:ind w:left="6521"/>
        <w:contextualSpacing/>
        <w:rPr>
          <w:bCs/>
          <w:color w:val="272727"/>
          <w:sz w:val="22"/>
          <w:szCs w:val="22"/>
        </w:rPr>
      </w:pPr>
      <w:r w:rsidRPr="00CB6F56">
        <w:rPr>
          <w:bCs/>
          <w:color w:val="272727"/>
          <w:sz w:val="22"/>
          <w:szCs w:val="22"/>
        </w:rPr>
        <w:t>УТВЕРЖДЕНО</w:t>
      </w:r>
      <w:r w:rsidRPr="00CB6F56">
        <w:rPr>
          <w:bCs/>
          <w:color w:val="272727"/>
          <w:sz w:val="22"/>
          <w:szCs w:val="22"/>
        </w:rPr>
        <w:tab/>
      </w:r>
      <w:r w:rsidRPr="00CB6F56">
        <w:rPr>
          <w:bCs/>
          <w:color w:val="272727"/>
          <w:sz w:val="22"/>
          <w:szCs w:val="22"/>
        </w:rPr>
        <w:tab/>
        <w:t xml:space="preserve">                         протоколом комиссии</w:t>
      </w:r>
    </w:p>
    <w:p w:rsidR="00C8546E" w:rsidRPr="00CB6F56" w:rsidRDefault="00C8546E" w:rsidP="00C8546E">
      <w:pPr>
        <w:pStyle w:val="a3"/>
        <w:shd w:val="clear" w:color="auto" w:fill="FFFFFF"/>
        <w:spacing w:before="0" w:beforeAutospacing="0" w:after="0" w:afterAutospacing="0"/>
        <w:ind w:left="6521"/>
        <w:contextualSpacing/>
        <w:rPr>
          <w:bCs/>
          <w:color w:val="272727"/>
          <w:sz w:val="22"/>
          <w:szCs w:val="22"/>
        </w:rPr>
      </w:pPr>
      <w:r w:rsidRPr="00CB6F56">
        <w:rPr>
          <w:bCs/>
          <w:color w:val="272727"/>
          <w:sz w:val="22"/>
          <w:szCs w:val="22"/>
        </w:rPr>
        <w:t>УП «Гроднооблгаз»</w:t>
      </w:r>
    </w:p>
    <w:p w:rsidR="00C8546E" w:rsidRDefault="00C8546E" w:rsidP="00C8546E">
      <w:pPr>
        <w:pStyle w:val="a3"/>
        <w:shd w:val="clear" w:color="auto" w:fill="FFFFFF"/>
        <w:spacing w:before="0" w:beforeAutospacing="0" w:after="0" w:afterAutospacing="0"/>
        <w:ind w:left="6521"/>
        <w:contextualSpacing/>
        <w:rPr>
          <w:bCs/>
          <w:color w:val="272727"/>
          <w:sz w:val="22"/>
          <w:szCs w:val="22"/>
        </w:rPr>
      </w:pPr>
      <w:r w:rsidRPr="00CB6F56">
        <w:rPr>
          <w:bCs/>
          <w:color w:val="272727"/>
          <w:sz w:val="22"/>
          <w:szCs w:val="22"/>
        </w:rPr>
        <w:t xml:space="preserve">по противодействию коррупции                                                                    № </w:t>
      </w:r>
      <w:r>
        <w:rPr>
          <w:bCs/>
          <w:color w:val="272727"/>
          <w:sz w:val="22"/>
          <w:szCs w:val="22"/>
        </w:rPr>
        <w:t xml:space="preserve">9 </w:t>
      </w:r>
      <w:r w:rsidRPr="00CB6F56">
        <w:rPr>
          <w:bCs/>
          <w:color w:val="272727"/>
          <w:sz w:val="22"/>
          <w:szCs w:val="22"/>
        </w:rPr>
        <w:t>от «</w:t>
      </w:r>
      <w:r>
        <w:rPr>
          <w:bCs/>
          <w:color w:val="272727"/>
          <w:sz w:val="22"/>
          <w:szCs w:val="22"/>
        </w:rPr>
        <w:t>26» декабря</w:t>
      </w:r>
      <w:r w:rsidRPr="00CB6F56">
        <w:rPr>
          <w:bCs/>
          <w:color w:val="272727"/>
          <w:sz w:val="22"/>
          <w:szCs w:val="22"/>
        </w:rPr>
        <w:t xml:space="preserve"> 20</w:t>
      </w:r>
      <w:r>
        <w:rPr>
          <w:bCs/>
          <w:color w:val="272727"/>
          <w:sz w:val="22"/>
          <w:szCs w:val="22"/>
        </w:rPr>
        <w:t>24</w:t>
      </w:r>
      <w:r w:rsidRPr="00CB6F56">
        <w:rPr>
          <w:bCs/>
          <w:color w:val="272727"/>
          <w:sz w:val="22"/>
          <w:szCs w:val="22"/>
        </w:rPr>
        <w:t>г.</w:t>
      </w:r>
    </w:p>
    <w:p w:rsidR="00C8546E" w:rsidRPr="00CB6F56" w:rsidRDefault="00C8546E" w:rsidP="00C8546E">
      <w:pPr>
        <w:jc w:val="center"/>
        <w:rPr>
          <w:sz w:val="22"/>
          <w:szCs w:val="22"/>
        </w:rPr>
      </w:pPr>
    </w:p>
    <w:p w:rsidR="00C8546E" w:rsidRDefault="00C8546E" w:rsidP="00C8546E">
      <w:pPr>
        <w:jc w:val="center"/>
        <w:rPr>
          <w:b/>
        </w:rPr>
      </w:pPr>
      <w:r>
        <w:rPr>
          <w:b/>
        </w:rPr>
        <w:t>П</w:t>
      </w:r>
      <w:r w:rsidRPr="005F6EEF">
        <w:rPr>
          <w:b/>
        </w:rPr>
        <w:t xml:space="preserve">лан </w:t>
      </w:r>
      <w:r>
        <w:rPr>
          <w:b/>
        </w:rPr>
        <w:t>работы комиссии</w:t>
      </w:r>
      <w:r w:rsidRPr="00C45601">
        <w:rPr>
          <w:b/>
        </w:rPr>
        <w:t xml:space="preserve"> </w:t>
      </w:r>
    </w:p>
    <w:p w:rsidR="00C8546E" w:rsidRPr="005F6EEF" w:rsidRDefault="00C8546E" w:rsidP="00C8546E">
      <w:pPr>
        <w:jc w:val="center"/>
        <w:rPr>
          <w:b/>
        </w:rPr>
      </w:pPr>
      <w:r w:rsidRPr="005F6EEF">
        <w:rPr>
          <w:b/>
        </w:rPr>
        <w:t>по п</w:t>
      </w:r>
      <w:r>
        <w:rPr>
          <w:b/>
        </w:rPr>
        <w:t>ротиводействию коррупции</w:t>
      </w:r>
    </w:p>
    <w:p w:rsidR="00C8546E" w:rsidRPr="000B0491" w:rsidRDefault="00C8546E" w:rsidP="00C8546E">
      <w:pPr>
        <w:pStyle w:val="y3"/>
        <w:spacing w:before="0" w:after="0"/>
        <w:rPr>
          <w:b/>
          <w:bCs/>
        </w:rPr>
      </w:pPr>
      <w:r>
        <w:rPr>
          <w:b/>
          <w:bCs/>
        </w:rPr>
        <w:t>УП «Гроднооблгаз»</w:t>
      </w:r>
    </w:p>
    <w:p w:rsidR="00C8546E" w:rsidRDefault="00C8546E" w:rsidP="00C8546E">
      <w:pPr>
        <w:jc w:val="center"/>
        <w:rPr>
          <w:b/>
        </w:rPr>
      </w:pPr>
      <w:r>
        <w:rPr>
          <w:b/>
        </w:rPr>
        <w:t>на 2025 год*</w:t>
      </w:r>
    </w:p>
    <w:p w:rsidR="00C8546E" w:rsidRPr="00D0579F" w:rsidRDefault="00C8546E" w:rsidP="00C8546E">
      <w:pPr>
        <w:jc w:val="center"/>
        <w:rPr>
          <w:b/>
          <w:sz w:val="20"/>
          <w:szCs w:val="20"/>
        </w:rPr>
      </w:pPr>
    </w:p>
    <w:tbl>
      <w:tblPr>
        <w:tblW w:w="5601" w:type="pct"/>
        <w:tblInd w:w="-98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4368"/>
        <w:gridCol w:w="1797"/>
        <w:gridCol w:w="2439"/>
      </w:tblGrid>
      <w:tr w:rsidR="00C8546E" w:rsidRPr="0042262A" w:rsidTr="0045399E">
        <w:trPr>
          <w:trHeight w:val="240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46E" w:rsidRPr="0042262A" w:rsidRDefault="00C8546E" w:rsidP="00276233">
            <w:pPr>
              <w:pStyle w:val="table10"/>
              <w:jc w:val="center"/>
              <w:rPr>
                <w:sz w:val="24"/>
                <w:szCs w:val="24"/>
              </w:rPr>
            </w:pPr>
            <w:r w:rsidRPr="0042262A">
              <w:rPr>
                <w:sz w:val="24"/>
                <w:szCs w:val="24"/>
              </w:rPr>
              <w:t>№</w:t>
            </w:r>
          </w:p>
          <w:p w:rsidR="00C8546E" w:rsidRPr="0042262A" w:rsidRDefault="00C8546E" w:rsidP="00276233">
            <w:pPr>
              <w:pStyle w:val="table10"/>
              <w:jc w:val="center"/>
              <w:rPr>
                <w:sz w:val="24"/>
                <w:szCs w:val="24"/>
              </w:rPr>
            </w:pPr>
            <w:r w:rsidRPr="0042262A">
              <w:rPr>
                <w:sz w:val="24"/>
                <w:szCs w:val="24"/>
              </w:rPr>
              <w:t>п/п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46E" w:rsidRPr="0042262A" w:rsidRDefault="00C8546E" w:rsidP="00276233">
            <w:pPr>
              <w:pStyle w:val="table10"/>
              <w:jc w:val="center"/>
              <w:rPr>
                <w:sz w:val="24"/>
                <w:szCs w:val="24"/>
              </w:rPr>
            </w:pPr>
            <w:r w:rsidRPr="0042262A">
              <w:rPr>
                <w:sz w:val="24"/>
                <w:szCs w:val="24"/>
              </w:rPr>
              <w:t>Наименование мероприятия</w:t>
            </w:r>
          </w:p>
          <w:p w:rsidR="00C8546E" w:rsidRPr="0042262A" w:rsidRDefault="00C8546E" w:rsidP="00276233">
            <w:pPr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46E" w:rsidRPr="0042262A" w:rsidRDefault="00C8546E" w:rsidP="00276233">
            <w:pPr>
              <w:pStyle w:val="table10"/>
              <w:jc w:val="center"/>
              <w:rPr>
                <w:sz w:val="24"/>
                <w:szCs w:val="24"/>
              </w:rPr>
            </w:pPr>
            <w:r w:rsidRPr="0042262A">
              <w:rPr>
                <w:sz w:val="24"/>
                <w:szCs w:val="24"/>
              </w:rPr>
              <w:t xml:space="preserve">Срок </w:t>
            </w:r>
          </w:p>
          <w:p w:rsidR="00C8546E" w:rsidRPr="0042262A" w:rsidRDefault="00C8546E" w:rsidP="00276233">
            <w:pPr>
              <w:pStyle w:val="table10"/>
              <w:jc w:val="center"/>
              <w:rPr>
                <w:sz w:val="24"/>
                <w:szCs w:val="24"/>
              </w:rPr>
            </w:pPr>
            <w:r w:rsidRPr="0042262A">
              <w:rPr>
                <w:sz w:val="24"/>
                <w:szCs w:val="24"/>
              </w:rPr>
              <w:t>исполнения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6E" w:rsidRPr="0042262A" w:rsidRDefault="00C8546E" w:rsidP="00276233">
            <w:pPr>
              <w:pStyle w:val="table10"/>
              <w:jc w:val="center"/>
              <w:rPr>
                <w:sz w:val="24"/>
                <w:szCs w:val="24"/>
              </w:rPr>
            </w:pPr>
            <w:r w:rsidRPr="0042262A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EC5B07" w:rsidRPr="0042262A" w:rsidTr="004539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B07" w:rsidRPr="0042262A" w:rsidRDefault="00EC5B07" w:rsidP="00EC5B07">
            <w:pPr>
              <w:jc w:val="center"/>
            </w:pPr>
            <w:r w:rsidRPr="0042262A">
              <w:t>1.</w:t>
            </w:r>
          </w:p>
        </w:tc>
        <w:tc>
          <w:tcPr>
            <w:tcW w:w="2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B07" w:rsidRPr="0042262A" w:rsidRDefault="00EC5B07" w:rsidP="00EC5B07">
            <w:pPr>
              <w:autoSpaceDE w:val="0"/>
              <w:autoSpaceDN w:val="0"/>
              <w:adjustRightInd w:val="0"/>
            </w:pPr>
            <w:r w:rsidRPr="0042262A">
              <w:t>О ходе реализации Плана мероприятий ГПО «Белтопгаз» по устранению необоснованного и недобросовестного посредничества при закупках товаров (работ, услуг) и реализации продукции, утв. приказом ГПО «Белтопгаз» №90 от 09.04.2021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B07" w:rsidRPr="0042262A" w:rsidRDefault="00EC5B07" w:rsidP="00EC5B07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2262A">
              <w:rPr>
                <w:rStyle w:val="FontStyle12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5B07" w:rsidRPr="0042262A" w:rsidRDefault="00EC5B07" w:rsidP="001C1CC8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42262A">
              <w:rPr>
                <w:rStyle w:val="FontStyle11"/>
                <w:b w:val="0"/>
                <w:sz w:val="24"/>
                <w:szCs w:val="24"/>
              </w:rPr>
              <w:t xml:space="preserve">Начальник </w:t>
            </w:r>
            <w:proofErr w:type="spellStart"/>
            <w:r w:rsidRPr="0042262A">
              <w:rPr>
                <w:rStyle w:val="FontStyle11"/>
                <w:b w:val="0"/>
                <w:sz w:val="24"/>
                <w:szCs w:val="24"/>
              </w:rPr>
              <w:t>ОМТОиМ</w:t>
            </w:r>
            <w:proofErr w:type="spellEnd"/>
            <w:r w:rsidR="001C1CC8">
              <w:rPr>
                <w:rStyle w:val="FontStyle11"/>
                <w:b w:val="0"/>
                <w:sz w:val="24"/>
                <w:szCs w:val="24"/>
              </w:rPr>
              <w:t xml:space="preserve">, начальник </w:t>
            </w:r>
            <w:proofErr w:type="spellStart"/>
            <w:r w:rsidR="001C1CC8">
              <w:rPr>
                <w:rStyle w:val="FontStyle11"/>
                <w:b w:val="0"/>
                <w:sz w:val="24"/>
                <w:szCs w:val="24"/>
              </w:rPr>
              <w:t>ОКСиИ</w:t>
            </w:r>
            <w:proofErr w:type="spellEnd"/>
          </w:p>
        </w:tc>
      </w:tr>
      <w:tr w:rsidR="00EC5B07" w:rsidRPr="0042262A" w:rsidTr="004539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B07" w:rsidRPr="0042262A" w:rsidRDefault="00EC5B07" w:rsidP="00EC5B07">
            <w:pPr>
              <w:jc w:val="center"/>
            </w:pPr>
            <w:r w:rsidRPr="0042262A">
              <w:t xml:space="preserve">2. </w:t>
            </w:r>
          </w:p>
        </w:tc>
        <w:tc>
          <w:tcPr>
            <w:tcW w:w="2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B07" w:rsidRPr="0042262A" w:rsidRDefault="00EC5B07" w:rsidP="00EC5B07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42262A">
              <w:t xml:space="preserve">О результатах работы инвентаризационных комиссий 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B07" w:rsidRPr="0042262A" w:rsidRDefault="00EC5B07" w:rsidP="00EC5B07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2262A">
              <w:rPr>
                <w:rStyle w:val="FontStyle12"/>
                <w:sz w:val="24"/>
                <w:szCs w:val="24"/>
              </w:rPr>
              <w:t>1 квартал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5B07" w:rsidRPr="0042262A" w:rsidRDefault="00EC5B07" w:rsidP="00EC5B07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42262A">
              <w:rPr>
                <w:rStyle w:val="FontStyle11"/>
                <w:b w:val="0"/>
                <w:sz w:val="24"/>
                <w:szCs w:val="24"/>
              </w:rPr>
              <w:t>Главный бухгалтер</w:t>
            </w:r>
          </w:p>
        </w:tc>
      </w:tr>
      <w:tr w:rsidR="00EC5B07" w:rsidRPr="0042262A" w:rsidTr="0045399E">
        <w:trPr>
          <w:trHeight w:val="460"/>
        </w:trPr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7" w:rsidRPr="0042262A" w:rsidRDefault="00EC5B07" w:rsidP="00EC5B07">
            <w:pPr>
              <w:jc w:val="center"/>
            </w:pPr>
            <w:r w:rsidRPr="0042262A">
              <w:t>3.</w:t>
            </w:r>
          </w:p>
        </w:tc>
        <w:tc>
          <w:tcPr>
            <w:tcW w:w="20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7" w:rsidRPr="0042262A" w:rsidRDefault="00EC5B07" w:rsidP="00EC5B07">
            <w:pPr>
              <w:pStyle w:val="y3"/>
              <w:spacing w:before="0" w:after="0"/>
              <w:jc w:val="left"/>
              <w:rPr>
                <w:rStyle w:val="FontStyle12"/>
                <w:sz w:val="24"/>
                <w:szCs w:val="24"/>
              </w:rPr>
            </w:pPr>
            <w:r w:rsidRPr="0042262A">
              <w:rPr>
                <w:bCs/>
              </w:rPr>
              <w:t>Рассмотрение актов комплексных проверок на предмет коррупционных рисков, правонарушений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7" w:rsidRPr="0042262A" w:rsidRDefault="00EC5B07" w:rsidP="00EC5B07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2262A">
              <w:t>После проведения проверок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7" w:rsidRPr="0042262A" w:rsidRDefault="00EC5B07" w:rsidP="00EC5B07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</w:pPr>
            <w:r w:rsidRPr="0042262A">
              <w:t>СЭБ</w:t>
            </w:r>
          </w:p>
        </w:tc>
      </w:tr>
      <w:tr w:rsidR="00EC5B07" w:rsidRPr="0042262A" w:rsidTr="0045399E">
        <w:trPr>
          <w:trHeight w:val="460"/>
        </w:trPr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7" w:rsidRPr="0042262A" w:rsidRDefault="00EC5B07" w:rsidP="00EC5B07">
            <w:pPr>
              <w:jc w:val="center"/>
            </w:pPr>
            <w:r w:rsidRPr="0042262A">
              <w:t xml:space="preserve">4. </w:t>
            </w:r>
          </w:p>
        </w:tc>
        <w:tc>
          <w:tcPr>
            <w:tcW w:w="20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7" w:rsidRPr="0042262A" w:rsidRDefault="00EC5B07" w:rsidP="00EC5B07">
            <w:pPr>
              <w:pStyle w:val="Style2"/>
              <w:widowControl/>
              <w:spacing w:line="240" w:lineRule="auto"/>
            </w:pPr>
            <w:r w:rsidRPr="0042262A">
              <w:t>Отчет о проводимой работе по минимизации коррупционных рисков и исключению условий, способствующих коррупции, при организации работы в рамках курируемого направления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7" w:rsidRPr="0042262A" w:rsidRDefault="00EC5B07" w:rsidP="00EC5B07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2262A">
              <w:rPr>
                <w:rStyle w:val="FontStyle12"/>
                <w:sz w:val="24"/>
                <w:szCs w:val="24"/>
              </w:rPr>
              <w:t>2 квартал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07" w:rsidRPr="00EC5B07" w:rsidRDefault="00EC5B07" w:rsidP="00EC5B07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EC5B07">
              <w:rPr>
                <w:rStyle w:val="FontStyle11"/>
                <w:b w:val="0"/>
              </w:rPr>
              <w:t xml:space="preserve">Начальник </w:t>
            </w:r>
            <w:proofErr w:type="spellStart"/>
            <w:r w:rsidRPr="00EC5B07">
              <w:rPr>
                <w:rStyle w:val="FontStyle11"/>
                <w:b w:val="0"/>
              </w:rPr>
              <w:t>ОПиКР</w:t>
            </w:r>
            <w:proofErr w:type="spellEnd"/>
            <w:r w:rsidRPr="00EC5B07">
              <w:rPr>
                <w:b/>
              </w:rPr>
              <w:t xml:space="preserve"> </w:t>
            </w:r>
          </w:p>
        </w:tc>
      </w:tr>
      <w:tr w:rsidR="0045399E" w:rsidRPr="0042262A" w:rsidTr="0045399E">
        <w:trPr>
          <w:trHeight w:val="460"/>
        </w:trPr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E" w:rsidRPr="0042262A" w:rsidRDefault="0045399E" w:rsidP="0045399E">
            <w:pPr>
              <w:jc w:val="center"/>
            </w:pPr>
            <w:r w:rsidRPr="0042262A">
              <w:t>5.</w:t>
            </w:r>
          </w:p>
        </w:tc>
        <w:tc>
          <w:tcPr>
            <w:tcW w:w="20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E" w:rsidRPr="0042262A" w:rsidRDefault="0045399E" w:rsidP="0045399E">
            <w:pPr>
              <w:pStyle w:val="Style2"/>
              <w:widowControl/>
              <w:spacing w:line="240" w:lineRule="auto"/>
              <w:ind w:right="-336"/>
              <w:rPr>
                <w:rStyle w:val="FontStyle12"/>
                <w:sz w:val="24"/>
                <w:szCs w:val="24"/>
              </w:rPr>
            </w:pPr>
            <w:r w:rsidRPr="0042262A">
              <w:t>Отчет о проводимой работе по минимизации коррупционных рисков и исключению условий, способствующих коррупции, при организации работы в рамках курируемого направления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E" w:rsidRPr="0042262A" w:rsidRDefault="0045399E" w:rsidP="0045399E">
            <w:pPr>
              <w:pStyle w:val="Style2"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2262A">
              <w:rPr>
                <w:rStyle w:val="FontStyle12"/>
                <w:sz w:val="24"/>
                <w:szCs w:val="24"/>
              </w:rPr>
              <w:t>3 квартал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9E" w:rsidRPr="0042262A" w:rsidRDefault="0045399E" w:rsidP="0045399E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Начальник о</w:t>
            </w:r>
            <w:r>
              <w:rPr>
                <w:rStyle w:val="ph-middle"/>
              </w:rPr>
              <w:t xml:space="preserve">тдела </w:t>
            </w:r>
            <w:proofErr w:type="spellStart"/>
            <w:r>
              <w:rPr>
                <w:rStyle w:val="ph-middle"/>
              </w:rPr>
              <w:t>энергоэффективности</w:t>
            </w:r>
            <w:proofErr w:type="spellEnd"/>
            <w:r>
              <w:rPr>
                <w:rStyle w:val="ph-middle"/>
              </w:rPr>
              <w:t>, транспорта и механизации технологических процессов</w:t>
            </w:r>
          </w:p>
        </w:tc>
      </w:tr>
      <w:tr w:rsidR="009C3309" w:rsidRPr="0042262A" w:rsidTr="0045399E">
        <w:trPr>
          <w:trHeight w:val="906"/>
        </w:trPr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 w:rsidRPr="0042262A">
              <w:t>6.</w:t>
            </w:r>
          </w:p>
        </w:tc>
        <w:tc>
          <w:tcPr>
            <w:tcW w:w="20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r w:rsidRPr="0042262A">
              <w:t>Выездное заседание комиссии по противодействию коррупции в филиале предприятия с участием должностных лиц филиала и РГС с ознакомлением с порядком организации и ведения работы по противодействию коррупции в структурном подразделении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 w:rsidRPr="0042262A">
              <w:t xml:space="preserve">2, 3 квартал </w:t>
            </w:r>
          </w:p>
          <w:p w:rsidR="009C3309" w:rsidRPr="0042262A" w:rsidRDefault="009C3309" w:rsidP="009C3309">
            <w:pPr>
              <w:jc w:val="center"/>
            </w:pPr>
            <w:r w:rsidRPr="0042262A">
              <w:t>(в структурном подразделении по выбору председателя комиссии)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42262A">
              <w:rPr>
                <w:rStyle w:val="FontStyle11"/>
                <w:b w:val="0"/>
                <w:sz w:val="24"/>
                <w:szCs w:val="24"/>
              </w:rPr>
              <w:t>Председатель комиссии,</w:t>
            </w:r>
          </w:p>
          <w:p w:rsidR="009C3309" w:rsidRPr="0042262A" w:rsidRDefault="009C3309" w:rsidP="009C3309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42262A">
              <w:rPr>
                <w:rStyle w:val="FontStyle11"/>
                <w:b w:val="0"/>
                <w:sz w:val="24"/>
                <w:szCs w:val="24"/>
              </w:rPr>
              <w:t>члены комиссии, директора филиалов</w:t>
            </w:r>
          </w:p>
        </w:tc>
      </w:tr>
      <w:tr w:rsidR="009C3309" w:rsidRPr="0042262A" w:rsidTr="0045399E">
        <w:trPr>
          <w:trHeight w:val="569"/>
        </w:trPr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 w:rsidRPr="0042262A">
              <w:t xml:space="preserve">7. </w:t>
            </w:r>
          </w:p>
        </w:tc>
        <w:tc>
          <w:tcPr>
            <w:tcW w:w="20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r w:rsidRPr="0042262A">
              <w:t>Рассмотрение обращений граждан, содержащих факты коррупции. Принятие мер ответственности при подтверждении таких фактов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 w:rsidRPr="0042262A">
              <w:t>При наличии обращений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42262A">
              <w:rPr>
                <w:sz w:val="24"/>
                <w:szCs w:val="24"/>
              </w:rPr>
              <w:t>ОПиКР</w:t>
            </w:r>
            <w:proofErr w:type="spellEnd"/>
          </w:p>
        </w:tc>
      </w:tr>
      <w:tr w:rsidR="009C3309" w:rsidRPr="0042262A" w:rsidTr="0045399E">
        <w:trPr>
          <w:trHeight w:val="906"/>
        </w:trPr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 w:rsidRPr="0042262A">
              <w:t>8.</w:t>
            </w:r>
          </w:p>
        </w:tc>
        <w:tc>
          <w:tcPr>
            <w:tcW w:w="20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r w:rsidRPr="0042262A">
              <w:t>Информирование работников предприятия о работе, проводимой в государстве по борьбе с коррупционными проявлениями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 w:rsidRPr="0042262A">
              <w:t>По мере поступления информации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 w:rsidRPr="0042262A">
              <w:t xml:space="preserve">Заместитель председателя комиссии, </w:t>
            </w:r>
            <w:proofErr w:type="spellStart"/>
            <w:r w:rsidRPr="0042262A">
              <w:t>ОПиКР</w:t>
            </w:r>
            <w:proofErr w:type="spellEnd"/>
          </w:p>
        </w:tc>
        <w:bookmarkStart w:id="0" w:name="_GoBack"/>
        <w:bookmarkEnd w:id="0"/>
      </w:tr>
      <w:tr w:rsidR="009C3309" w:rsidRPr="0042262A" w:rsidTr="0045399E">
        <w:trPr>
          <w:trHeight w:val="776"/>
        </w:trPr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 w:rsidRPr="0042262A">
              <w:t>9.</w:t>
            </w:r>
          </w:p>
        </w:tc>
        <w:tc>
          <w:tcPr>
            <w:tcW w:w="20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r w:rsidRPr="0042262A">
              <w:t>Организация семинара по вопросам противодействия коррупции с участием представителей правоохранительных органов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 w:rsidRPr="0042262A">
              <w:t>В течение года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 w:rsidRPr="0042262A">
              <w:rPr>
                <w:rStyle w:val="FontStyle11"/>
                <w:b w:val="0"/>
                <w:sz w:val="24"/>
                <w:szCs w:val="24"/>
              </w:rPr>
              <w:t xml:space="preserve">Заместитель председателя комиссии, </w:t>
            </w:r>
            <w:proofErr w:type="spellStart"/>
            <w:r w:rsidRPr="0042262A">
              <w:rPr>
                <w:rStyle w:val="FontStyle11"/>
                <w:b w:val="0"/>
                <w:sz w:val="24"/>
                <w:szCs w:val="24"/>
              </w:rPr>
              <w:t>ОПиКР</w:t>
            </w:r>
            <w:proofErr w:type="spellEnd"/>
          </w:p>
        </w:tc>
      </w:tr>
      <w:tr w:rsidR="009C3309" w:rsidRPr="0042262A" w:rsidTr="0045399E">
        <w:trPr>
          <w:trHeight w:val="906"/>
        </w:trPr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 w:rsidRPr="0042262A">
              <w:lastRenderedPageBreak/>
              <w:t>10.</w:t>
            </w:r>
          </w:p>
        </w:tc>
        <w:tc>
          <w:tcPr>
            <w:tcW w:w="20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Default="009C3309" w:rsidP="009C3309">
            <w:r>
              <w:t xml:space="preserve">Анализ работы по рассмотрению </w:t>
            </w:r>
          </w:p>
          <w:p w:rsidR="009C3309" w:rsidRPr="0042262A" w:rsidRDefault="009C3309" w:rsidP="009C3309">
            <w:r>
              <w:t>заявлений о возникновении конфликта интересов</w:t>
            </w:r>
            <w:r>
              <w:tab/>
            </w:r>
            <w:r>
              <w:tab/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>
              <w:t>4 квартал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t>Секретарь комиссии (информацию по запросу предоставляют филиалы)</w:t>
            </w:r>
          </w:p>
        </w:tc>
      </w:tr>
      <w:tr w:rsidR="009C3309" w:rsidRPr="0042262A" w:rsidTr="0045399E">
        <w:trPr>
          <w:trHeight w:val="906"/>
        </w:trPr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 w:rsidRPr="0042262A">
              <w:t>11.</w:t>
            </w:r>
          </w:p>
        </w:tc>
        <w:tc>
          <w:tcPr>
            <w:tcW w:w="20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pStyle w:val="y3"/>
              <w:spacing w:before="0" w:after="0"/>
              <w:jc w:val="left"/>
              <w:rPr>
                <w:rStyle w:val="FontStyle12"/>
                <w:sz w:val="24"/>
                <w:szCs w:val="24"/>
              </w:rPr>
            </w:pPr>
            <w:r w:rsidRPr="0042262A">
              <w:rPr>
                <w:rStyle w:val="FontStyle12"/>
                <w:sz w:val="24"/>
                <w:szCs w:val="24"/>
              </w:rPr>
              <w:t>Актуализация на интернет - сайте предприятия информации об антикоррупционном законодательстве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pStyle w:val="table10"/>
              <w:jc w:val="center"/>
              <w:rPr>
                <w:rStyle w:val="FontStyle12"/>
                <w:sz w:val="24"/>
                <w:szCs w:val="24"/>
              </w:rPr>
            </w:pPr>
            <w:r w:rsidRPr="0042262A">
              <w:rPr>
                <w:rStyle w:val="FontStyle12"/>
                <w:sz w:val="24"/>
                <w:szCs w:val="24"/>
              </w:rPr>
              <w:t>По мере изменений законодательства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pStyle w:val="table10"/>
              <w:jc w:val="center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42262A">
              <w:rPr>
                <w:rStyle w:val="FontStyle11"/>
                <w:b w:val="0"/>
                <w:sz w:val="24"/>
                <w:szCs w:val="24"/>
              </w:rPr>
              <w:t>ОПиКР</w:t>
            </w:r>
            <w:proofErr w:type="spellEnd"/>
          </w:p>
        </w:tc>
      </w:tr>
      <w:tr w:rsidR="009C3309" w:rsidRPr="0042262A" w:rsidTr="0045399E">
        <w:trPr>
          <w:trHeight w:val="80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 w:rsidRPr="0042262A">
              <w:t>12.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pStyle w:val="y3"/>
              <w:spacing w:before="0" w:after="0"/>
              <w:jc w:val="left"/>
              <w:rPr>
                <w:bCs/>
              </w:rPr>
            </w:pPr>
            <w:r w:rsidRPr="0042262A">
              <w:rPr>
                <w:bCs/>
              </w:rPr>
              <w:t>Вопросы списания безнадежной дебиторской задолженности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pStyle w:val="table10"/>
              <w:jc w:val="center"/>
              <w:rPr>
                <w:sz w:val="24"/>
                <w:szCs w:val="24"/>
              </w:rPr>
            </w:pPr>
            <w:r w:rsidRPr="0042262A">
              <w:rPr>
                <w:sz w:val="24"/>
                <w:szCs w:val="24"/>
              </w:rPr>
              <w:t>По мере необходимости,</w:t>
            </w:r>
          </w:p>
          <w:p w:rsidR="009C3309" w:rsidRPr="0042262A" w:rsidRDefault="009C3309" w:rsidP="009C3309">
            <w:pPr>
              <w:pStyle w:val="table10"/>
              <w:jc w:val="center"/>
              <w:rPr>
                <w:sz w:val="24"/>
                <w:szCs w:val="24"/>
              </w:rPr>
            </w:pPr>
            <w:r w:rsidRPr="0042262A">
              <w:rPr>
                <w:sz w:val="24"/>
                <w:szCs w:val="24"/>
              </w:rPr>
              <w:t>итог - 4 квартал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pStyle w:val="table10"/>
              <w:jc w:val="center"/>
              <w:rPr>
                <w:sz w:val="24"/>
                <w:szCs w:val="24"/>
              </w:rPr>
            </w:pPr>
            <w:r w:rsidRPr="0042262A">
              <w:rPr>
                <w:sz w:val="24"/>
                <w:szCs w:val="24"/>
              </w:rPr>
              <w:t xml:space="preserve">Бухгалтерия, </w:t>
            </w:r>
            <w:proofErr w:type="spellStart"/>
            <w:r w:rsidRPr="0042262A">
              <w:rPr>
                <w:sz w:val="24"/>
                <w:szCs w:val="24"/>
              </w:rPr>
              <w:t>ОПиКР</w:t>
            </w:r>
            <w:proofErr w:type="spellEnd"/>
            <w:r w:rsidRPr="0042262A">
              <w:rPr>
                <w:sz w:val="24"/>
                <w:szCs w:val="24"/>
              </w:rPr>
              <w:t xml:space="preserve"> </w:t>
            </w:r>
          </w:p>
          <w:p w:rsidR="009C3309" w:rsidRPr="0042262A" w:rsidRDefault="009C3309" w:rsidP="009C3309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</w:tr>
      <w:tr w:rsidR="009C3309" w:rsidRPr="0042262A" w:rsidTr="0045399E">
        <w:trPr>
          <w:trHeight w:val="80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 w:rsidRPr="0042262A">
              <w:t>13.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both"/>
            </w:pPr>
            <w:r w:rsidRPr="0042262A">
              <w:t>Рассмотрение состояния своевременного и полного взыскания дебиторской задолженности, штрафных санкций, причитающихся предприятию;</w:t>
            </w:r>
          </w:p>
          <w:p w:rsidR="009C3309" w:rsidRPr="0042262A" w:rsidRDefault="009C3309" w:rsidP="009C3309">
            <w:pPr>
              <w:jc w:val="both"/>
            </w:pPr>
            <w:r w:rsidRPr="0042262A">
              <w:t>вреда, причиненного предприятию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 w:rsidRPr="0042262A">
              <w:t>4 квартал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pStyle w:val="table10"/>
              <w:jc w:val="center"/>
              <w:rPr>
                <w:sz w:val="24"/>
                <w:szCs w:val="24"/>
              </w:rPr>
            </w:pPr>
            <w:r w:rsidRPr="0042262A">
              <w:rPr>
                <w:sz w:val="24"/>
                <w:szCs w:val="24"/>
              </w:rPr>
              <w:t xml:space="preserve">Бухгалтерия, </w:t>
            </w:r>
            <w:proofErr w:type="spellStart"/>
            <w:r w:rsidRPr="0042262A">
              <w:rPr>
                <w:sz w:val="24"/>
                <w:szCs w:val="24"/>
              </w:rPr>
              <w:t>ОПиКР</w:t>
            </w:r>
            <w:proofErr w:type="spellEnd"/>
            <w:r w:rsidRPr="0042262A">
              <w:rPr>
                <w:sz w:val="24"/>
                <w:szCs w:val="24"/>
              </w:rPr>
              <w:t xml:space="preserve">, </w:t>
            </w:r>
          </w:p>
          <w:p w:rsidR="009C3309" w:rsidRPr="0042262A" w:rsidRDefault="009C3309" w:rsidP="009C3309">
            <w:pPr>
              <w:pStyle w:val="table10"/>
              <w:jc w:val="center"/>
              <w:rPr>
                <w:sz w:val="24"/>
                <w:szCs w:val="24"/>
              </w:rPr>
            </w:pPr>
            <w:r w:rsidRPr="0042262A">
              <w:rPr>
                <w:sz w:val="24"/>
                <w:szCs w:val="24"/>
              </w:rPr>
              <w:t>СЭБ</w:t>
            </w:r>
          </w:p>
        </w:tc>
      </w:tr>
      <w:tr w:rsidR="009C3309" w:rsidRPr="0042262A" w:rsidTr="0045399E">
        <w:trPr>
          <w:trHeight w:val="80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 w:rsidRPr="0042262A">
              <w:t>14.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pStyle w:val="y3"/>
              <w:spacing w:before="0" w:after="0"/>
              <w:jc w:val="left"/>
              <w:rPr>
                <w:rStyle w:val="FontStyle12"/>
                <w:sz w:val="24"/>
                <w:szCs w:val="24"/>
              </w:rPr>
            </w:pPr>
            <w:r w:rsidRPr="0042262A">
              <w:t>Рассмотрение иных вопросов в деятельности УП «Гроднооблгаз», поручений вышестоящих органов, а также поступивших предложений членов комиссии, граждан и юридических лиц о мерах по противодействию коррупции и иной информации в соответствии с компетенцией комиссии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pStyle w:val="table10"/>
              <w:jc w:val="center"/>
              <w:rPr>
                <w:rStyle w:val="FontStyle12"/>
                <w:sz w:val="24"/>
                <w:szCs w:val="24"/>
              </w:rPr>
            </w:pPr>
            <w:r w:rsidRPr="0042262A">
              <w:rPr>
                <w:rStyle w:val="FontStyle12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pStyle w:val="table10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42262A">
              <w:rPr>
                <w:rStyle w:val="FontStyle11"/>
                <w:b w:val="0"/>
                <w:sz w:val="24"/>
                <w:szCs w:val="24"/>
              </w:rPr>
              <w:t>Секретарь комиссии</w:t>
            </w:r>
          </w:p>
        </w:tc>
      </w:tr>
      <w:tr w:rsidR="009C3309" w:rsidRPr="0042262A" w:rsidTr="0045399E">
        <w:trPr>
          <w:trHeight w:val="80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jc w:val="center"/>
            </w:pPr>
            <w:r w:rsidRPr="0042262A">
              <w:t>15.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pStyle w:val="y3"/>
              <w:spacing w:before="0" w:after="0"/>
              <w:jc w:val="left"/>
              <w:rPr>
                <w:rStyle w:val="FontStyle12"/>
                <w:sz w:val="24"/>
                <w:szCs w:val="24"/>
              </w:rPr>
            </w:pPr>
            <w:r>
              <w:t>Итоги работы по противодействию коррупции в УП «Гроднооблгаз» за 2025 год</w:t>
            </w:r>
            <w:r>
              <w:tab/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Pr="0042262A" w:rsidRDefault="009C3309" w:rsidP="009C3309">
            <w:pPr>
              <w:pStyle w:val="table10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 квартал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9" w:rsidRDefault="009C3309" w:rsidP="009C3309">
            <w:pPr>
              <w:jc w:val="center"/>
            </w:pPr>
            <w:r>
              <w:t>Председатель комиссии,</w:t>
            </w:r>
          </w:p>
          <w:p w:rsidR="009C3309" w:rsidRPr="0042262A" w:rsidRDefault="009C3309" w:rsidP="009C3309">
            <w:pPr>
              <w:pStyle w:val="table10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t>члены комиссии</w:t>
            </w:r>
          </w:p>
        </w:tc>
      </w:tr>
    </w:tbl>
    <w:p w:rsidR="00C8546E" w:rsidRPr="0042262A" w:rsidRDefault="00C8546E" w:rsidP="00C8546E">
      <w:pPr>
        <w:ind w:left="-567"/>
      </w:pPr>
    </w:p>
    <w:p w:rsidR="00C8546E" w:rsidRDefault="00C8546E" w:rsidP="00C8546E">
      <w:pPr>
        <w:ind w:left="-567"/>
        <w:jc w:val="both"/>
      </w:pPr>
      <w:r w:rsidRPr="00A56B67">
        <w:rPr>
          <w:sz w:val="20"/>
          <w:szCs w:val="20"/>
        </w:rPr>
        <w:t>* план не является исчерпывающим и при необходимости может быть скорректирован (дополнен, изменен).</w:t>
      </w:r>
    </w:p>
    <w:p w:rsidR="00C8546E" w:rsidRDefault="00C8546E" w:rsidP="00C8546E"/>
    <w:p w:rsidR="00C8546E" w:rsidRDefault="00C8546E" w:rsidP="00C8546E"/>
    <w:p w:rsidR="009F5299" w:rsidRDefault="009F5299"/>
    <w:sectPr w:rsidR="009F5299" w:rsidSect="0045399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6E"/>
    <w:rsid w:val="001C1CC8"/>
    <w:rsid w:val="0045399E"/>
    <w:rsid w:val="009C3309"/>
    <w:rsid w:val="009F5299"/>
    <w:rsid w:val="00C8546E"/>
    <w:rsid w:val="00E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6EAB7-1F7E-4EF2-8EB0-88FF0D1E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C8546E"/>
    <w:rPr>
      <w:sz w:val="20"/>
      <w:szCs w:val="20"/>
    </w:rPr>
  </w:style>
  <w:style w:type="paragraph" w:customStyle="1" w:styleId="y3">
    <w:name w:val="y3"/>
    <w:basedOn w:val="a"/>
    <w:rsid w:val="00C8546E"/>
    <w:pPr>
      <w:spacing w:before="200" w:after="200"/>
      <w:jc w:val="center"/>
    </w:pPr>
  </w:style>
  <w:style w:type="character" w:customStyle="1" w:styleId="FontStyle11">
    <w:name w:val="Font Style11"/>
    <w:uiPriority w:val="99"/>
    <w:rsid w:val="00C8546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C8546E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C8546E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C8546E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2">
    <w:name w:val="Style2"/>
    <w:basedOn w:val="a"/>
    <w:uiPriority w:val="99"/>
    <w:rsid w:val="00C8546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ph-middle">
    <w:name w:val="ph-middle"/>
    <w:basedOn w:val="a0"/>
    <w:rsid w:val="0045399E"/>
  </w:style>
  <w:style w:type="paragraph" w:styleId="a4">
    <w:name w:val="Balloon Text"/>
    <w:basedOn w:val="a"/>
    <w:link w:val="a5"/>
    <w:uiPriority w:val="99"/>
    <w:semiHidden/>
    <w:unhideWhenUsed/>
    <w:rsid w:val="004539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9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Груль Наталья Николаевна</dc:creator>
  <cp:keywords/>
  <dc:description/>
  <cp:lastModifiedBy>Груль Наталья Николаевна</cp:lastModifiedBy>
  <cp:revision>3</cp:revision>
  <cp:lastPrinted>2025-01-03T09:19:00Z</cp:lastPrinted>
  <dcterms:created xsi:type="dcterms:W3CDTF">2024-12-26T07:22:00Z</dcterms:created>
  <dcterms:modified xsi:type="dcterms:W3CDTF">2025-01-03T09:20:00Z</dcterms:modified>
</cp:coreProperties>
</file>